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40" w:righ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40" w:righ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KREDIT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KEPEMILIKAN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KENDARAAN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BERMOTOR</w:t>
            </w:r>
            <w:r>
              <w:rPr>
                <w:rFonts w:ascii="Arial Black"/>
                <w:spacing w:val="10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(SEPEDA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MOTOR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DAN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MOBIL)</w:t>
            </w:r>
          </w:p>
        </w:tc>
      </w:tr>
      <w:tr>
        <w:trPr>
          <w:trHeight w:val="24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spacing w:before="133"/>
              <w:jc w:val="both"/>
              <w:rPr>
                <w:rFonts w:ascii="Arial Black"/>
                <w:sz w:val="22"/>
              </w:rPr>
            </w:pPr>
            <w:r>
              <w:rPr>
                <w:spacing w:val="-2"/>
                <w:sz w:val="22"/>
              </w:rPr>
              <w:t>Nama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Penerbit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PT.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BPR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SEDANA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YASA</w:t>
            </w:r>
            <w:r>
              <w:rPr>
                <w:rFonts w:ascii="Arial Black"/>
                <w:spacing w:val="66"/>
                <w:sz w:val="22"/>
              </w:rPr>
              <w:t>   </w:t>
            </w:r>
            <w:r>
              <w:rPr>
                <w:spacing w:val="-2"/>
                <w:sz w:val="22"/>
              </w:rPr>
              <w:t>Jenis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pacing w:val="67"/>
                <w:sz w:val="22"/>
              </w:rPr>
              <w:t>  </w:t>
            </w:r>
            <w:r>
              <w:rPr>
                <w:spacing w:val="-2"/>
                <w:sz w:val="22"/>
              </w:rPr>
              <w:t>: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Kredit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jc w:val="both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: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Kredit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Kepemilikan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Kepemilikan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2"/>
                <w:sz w:val="22"/>
              </w:rPr>
              <w:t>Kendaraan</w:t>
            </w:r>
          </w:p>
          <w:p>
            <w:pPr>
              <w:pStyle w:val="TableParagraph"/>
              <w:tabs>
                <w:tab w:pos="6509" w:val="left" w:leader="none"/>
              </w:tabs>
              <w:spacing w:line="300" w:lineRule="exact"/>
              <w:ind w:left="1810"/>
              <w:jc w:val="both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Kendaraan</w:t>
            </w:r>
            <w:r>
              <w:rPr>
                <w:rFonts w:ascii="Arial Black"/>
                <w:spacing w:val="-4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Bermotor</w:t>
            </w:r>
            <w:r>
              <w:rPr>
                <w:rFonts w:ascii="Arial Black"/>
                <w:sz w:val="22"/>
              </w:rPr>
              <w:tab/>
            </w:r>
            <w:r>
              <w:rPr>
                <w:sz w:val="22"/>
              </w:rPr>
              <w:t>Bermotor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(Sepeda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Mobil)</w:t>
            </w:r>
          </w:p>
          <w:p>
            <w:pPr>
              <w:pStyle w:val="TableParagraph"/>
              <w:tabs>
                <w:tab w:pos="6509" w:val="left" w:leader="none"/>
              </w:tabs>
              <w:spacing w:line="300" w:lineRule="exact"/>
              <w:ind w:left="1810"/>
              <w:jc w:val="both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(Sepeda</w:t>
            </w:r>
            <w:r>
              <w:rPr>
                <w:rFonts w:ascii="Arial Black"/>
                <w:spacing w:val="-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Motor</w:t>
            </w:r>
            <w:r>
              <w:rPr>
                <w:rFonts w:ascii="Arial Black"/>
                <w:spacing w:val="-6"/>
                <w:sz w:val="22"/>
              </w:rPr>
              <w:t> </w:t>
            </w:r>
            <w:r>
              <w:rPr>
                <w:rFonts w:ascii="Arial Black"/>
                <w:spacing w:val="-5"/>
                <w:w w:val="90"/>
                <w:sz w:val="22"/>
              </w:rPr>
              <w:t>dan</w:t>
            </w:r>
            <w:r>
              <w:rPr>
                <w:rFonts w:ascii="Arial Black"/>
                <w:sz w:val="22"/>
              </w:rPr>
              <w:tab/>
            </w:r>
            <w:r>
              <w:rPr>
                <w:sz w:val="22"/>
              </w:rPr>
              <w:t>adalah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disalurkan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4"/>
                <w:sz w:val="22"/>
              </w:rPr>
              <w:t>oleh</w:t>
            </w:r>
          </w:p>
          <w:p>
            <w:pPr>
              <w:pStyle w:val="TableParagraph"/>
              <w:tabs>
                <w:tab w:pos="6509" w:val="left" w:leader="none"/>
              </w:tabs>
              <w:spacing w:line="271" w:lineRule="auto"/>
              <w:ind w:left="6510" w:right="424" w:hanging="4700"/>
              <w:jc w:val="both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Mobil)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Bank dengan tujuan untuk </w:t>
            </w:r>
            <w:r>
              <w:rPr>
                <w:w w:val="105"/>
                <w:sz w:val="22"/>
              </w:rPr>
              <w:t>pembelian kendaraan seperti Sepeda Motor dan Mobil baik baru maupun bekas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25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rPr>
                <w:sz w:val="22"/>
              </w:rPr>
            </w:pPr>
            <w:r>
              <w:rPr>
                <w:rFonts w:ascii="Arial Black"/>
                <w:spacing w:val="-10"/>
                <w:sz w:val="22"/>
              </w:rPr>
              <w:t>Suku</w:t>
            </w:r>
            <w:r>
              <w:rPr>
                <w:rFonts w:ascii="Arial Black"/>
                <w:spacing w:val="-13"/>
                <w:sz w:val="22"/>
              </w:rPr>
              <w:t> </w:t>
            </w:r>
            <w:r>
              <w:rPr>
                <w:rFonts w:ascii="Arial Black"/>
                <w:spacing w:val="-10"/>
                <w:sz w:val="22"/>
              </w:rPr>
              <w:t>Bunga</w:t>
            </w:r>
            <w:r>
              <w:rPr>
                <w:rFonts w:ascii="Arial Black"/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(1%-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2%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Per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Bulan)</w:t>
            </w:r>
            <w:r>
              <w:rPr>
                <w:sz w:val="22"/>
              </w:rPr>
              <w:tab/>
            </w:r>
            <w:r>
              <w:rPr>
                <w:rFonts w:ascii="Arial Black"/>
                <w:spacing w:val="-2"/>
                <w:sz w:val="22"/>
              </w:rPr>
              <w:t>Jangka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Waktu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(1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Tahun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Tahun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spacing w:line="259" w:lineRule="auto" w:before="69"/>
              <w:ind w:right="5302"/>
              <w:rPr>
                <w:sz w:val="22"/>
              </w:rPr>
            </w:pP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Pinjaman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(Jumlah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plafon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yang diberikan sesuai aturan yang berlaku)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4414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Provisi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(1%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2%)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(Rp150.000)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 w:before="69"/>
              <w:ind w:right="2884"/>
              <w:rPr>
                <w:sz w:val="22"/>
              </w:rPr>
            </w:pP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8"/>
                <w:sz w:val="22"/>
              </w:rPr>
              <w:t>Biaya</w:t>
            </w:r>
            <w:r>
              <w:rPr>
                <w:rFonts w:ascii="Arial Black"/>
                <w:spacing w:val="-14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Materai</w:t>
            </w:r>
            <w:r>
              <w:rPr>
                <w:rFonts w:ascii="Arial Black"/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(75.000)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</w:r>
          </w:p>
          <w:p>
            <w:pPr>
              <w:pStyle w:val="TableParagraph"/>
              <w:spacing w:before="27"/>
              <w:rPr>
                <w:sz w:val="22"/>
              </w:rPr>
            </w:pPr>
            <w:r>
              <w:rPr>
                <w:spacing w:val="-6"/>
                <w:sz w:val="22"/>
              </w:rPr>
              <w:t>Yasa.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tabs>
                <w:tab w:pos="5509" w:val="left" w:leader="none"/>
              </w:tabs>
              <w:spacing w:line="305" w:lineRule="exact" w:before="91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Notaris</w:t>
            </w:r>
            <w:r>
              <w:rPr>
                <w:rFonts w:ascii="Arial Black"/>
                <w:spacing w:val="23"/>
                <w:sz w:val="22"/>
              </w:rPr>
              <w:t> </w:t>
            </w:r>
            <w:r>
              <w:rPr>
                <w:sz w:val="22"/>
              </w:rPr>
              <w:t>(Sesuai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ketentuan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dari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Adendum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untuk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/>
              <w:ind w:left="5510" w:right="105" w:hanging="5400"/>
              <w:rPr>
                <w:sz w:val="22"/>
              </w:rPr>
            </w:pPr>
            <w:r>
              <w:rPr>
                <w:sz w:val="22"/>
              </w:rPr>
              <w:t>Notaris Pihak Rekanan Bank)</w:t>
              <w:tab/>
            </w:r>
            <w:r>
              <w:rPr>
                <w:rFonts w:ascii="Arial Black"/>
                <w:spacing w:val="-6"/>
                <w:sz w:val="22"/>
              </w:rPr>
              <w:t>pergantian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Jaminan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BPKB</w:t>
            </w:r>
            <w:r>
              <w:rPr>
                <w:rFonts w:ascii="Arial Black"/>
                <w:spacing w:val="23"/>
                <w:sz w:val="22"/>
              </w:rPr>
              <w:t> </w:t>
            </w:r>
            <w:r>
              <w:rPr>
                <w:spacing w:val="-6"/>
                <w:sz w:val="22"/>
              </w:rPr>
              <w:t>(Rp.150.000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ditambah </w:t>
            </w:r>
            <w:r>
              <w:rPr>
                <w:sz w:val="22"/>
              </w:rPr>
              <w:t>biaya Materai dan Biaya Waarmeking/Fiducia )</w:t>
            </w:r>
          </w:p>
          <w:p>
            <w:pPr>
              <w:pStyle w:val="TableParagraph"/>
              <w:tabs>
                <w:tab w:pos="5509" w:val="left" w:leader="none"/>
              </w:tabs>
              <w:spacing w:line="232" w:lineRule="auto" w:before="73"/>
              <w:ind w:right="816"/>
              <w:rPr>
                <w:sz w:val="22"/>
              </w:rPr>
            </w:pP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Biaya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Surat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Keterangan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Samsat</w:t>
              <w:tab/>
            </w:r>
            <w:r>
              <w:rPr>
                <w:rFonts w:ascii="Arial Black"/>
                <w:spacing w:val="-8"/>
                <w:sz w:val="22"/>
              </w:rPr>
              <w:t>Administrasi untuk penyelamatan /Rest </w:t>
            </w:r>
            <w:r>
              <w:rPr>
                <w:rFonts w:ascii="Arial Black"/>
                <w:w w:val="95"/>
                <w:sz w:val="22"/>
              </w:rPr>
              <w:t>dan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5"/>
                <w:sz w:val="22"/>
              </w:rPr>
              <w:t>Fotocopy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5"/>
                <w:sz w:val="22"/>
              </w:rPr>
              <w:t>Jaminan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w w:val="95"/>
                <w:sz w:val="22"/>
              </w:rPr>
              <w:t>(Rp.50.000,-</w:t>
            </w:r>
            <w:r>
              <w:rPr>
                <w:spacing w:val="-10"/>
                <w:w w:val="95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perpanjangan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jangka</w:t>
            </w:r>
            <w:r>
              <w:rPr>
                <w:rFonts w:ascii="Arial Black"/>
                <w:spacing w:val="1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waktu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(Rp.150.000,-</w:t>
            </w:r>
          </w:p>
          <w:p>
            <w:pPr>
              <w:pStyle w:val="TableParagraph"/>
              <w:spacing w:line="283" w:lineRule="auto" w:before="25"/>
              <w:ind w:left="5510" w:right="105"/>
              <w:rPr>
                <w:sz w:val="22"/>
              </w:rPr>
            </w:pPr>
            <w:r>
              <w:rPr>
                <w:w w:val="105"/>
                <w:sz w:val="22"/>
              </w:rPr>
              <w:t>ditambah biaya materai dan Biaya Asuransi Jiwa apabila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menggunakan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asuransi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jiwa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 dengan ketentuan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 Pihak Asuransi Rekanan PT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Yasa.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836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melakukan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melakukan</w:t>
            </w:r>
            <w:r>
              <w:rPr>
                <w:w w:val="105"/>
                <w:sz w:val="22"/>
              </w:rPr>
              <w:t> pembayaran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 pokok</w:t>
            </w:r>
            <w:r>
              <w:rPr>
                <w:w w:val="105"/>
                <w:sz w:val="22"/>
              </w:rPr>
              <w:t> dan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dibayar</w:t>
            </w:r>
            <w:r>
              <w:rPr>
                <w:w w:val="105"/>
                <w:sz w:val="22"/>
              </w:rPr>
              <w:t> setiap</w:t>
            </w:r>
            <w:r>
              <w:rPr>
                <w:w w:val="105"/>
                <w:sz w:val="22"/>
              </w:rPr>
              <w:t> bulan sesuai dengan perjanjian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4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2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diambil</w:t>
            </w:r>
            <w:r>
              <w:rPr>
                <w:w w:val="105"/>
                <w:sz w:val="22"/>
              </w:rPr>
              <w:t> alih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anda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 dapat</w:t>
            </w:r>
            <w:r>
              <w:rPr>
                <w:w w:val="105"/>
                <w:sz w:val="22"/>
              </w:rPr>
              <w:t> memenuhi</w:t>
            </w:r>
            <w:r>
              <w:rPr>
                <w:w w:val="105"/>
                <w:sz w:val="22"/>
              </w:rPr>
              <w:t> kewajiban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perjanjian kredit.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140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8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266" w:top="1780" w:bottom="46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8549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6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Jaminan</w:t>
            </w:r>
            <w:r>
              <w:rPr>
                <w:spacing w:val="49"/>
                <w:w w:val="150"/>
                <w:sz w:val="22"/>
              </w:rPr>
              <w:t> </w:t>
            </w:r>
            <w:r>
              <w:rPr>
                <w:sz w:val="22"/>
              </w:rPr>
              <w:t>berupa</w:t>
            </w:r>
            <w:r>
              <w:rPr>
                <w:spacing w:val="50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BPKB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20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Usia kendaraan yang menjadi jaminan maksimal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(sepuluh)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tahun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bagi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Mobil,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 tahun bagi Sepeda Motor. Apabila tahun kendaraan diatas ketentuan, diperhitungkan nilai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pasar/harga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berlaku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daya beli masyarakat saat itu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6" w:after="0"/>
              <w:ind w:left="410" w:right="847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Uang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muka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(DP)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minimal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10%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harga kendaraan yang dibeli.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82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Photo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BPKB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kondisi</w:t>
            </w:r>
          </w:p>
          <w:p>
            <w:pPr>
              <w:pStyle w:val="TableParagraph"/>
              <w:tabs>
                <w:tab w:pos="409" w:val="left" w:leader="none"/>
              </w:tabs>
              <w:spacing w:before="4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pajak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masih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aktif/berlaku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26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Bukti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gosok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nomor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mesin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nomor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rangka</w:t>
            </w:r>
          </w:p>
          <w:p>
            <w:pPr>
              <w:pStyle w:val="TableParagraph"/>
              <w:tabs>
                <w:tab w:pos="409" w:val="left" w:leader="none"/>
              </w:tabs>
              <w:spacing w:before="4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kendaraan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dijadikan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jaminan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Persyaratan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berlaku</w:t>
            </w:r>
          </w:p>
          <w:p>
            <w:pPr>
              <w:pStyle w:val="TableParagraph"/>
              <w:tabs>
                <w:tab w:pos="409" w:val="left" w:leader="none"/>
              </w:tabs>
              <w:spacing w:before="46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  <w:r>
              <w:rPr>
                <w:sz w:val="22"/>
              </w:rPr>
              <w:tab/>
              <w:t>saat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3006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68"/>
              <w:ind w:right="599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right="59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right="480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</w:tbl>
    <w:p>
      <w:pPr>
        <w:pStyle w:val="TableParagraph"/>
        <w:spacing w:after="0" w:line="369" w:lineRule="auto"/>
        <w:rPr>
          <w:sz w:val="22"/>
        </w:rPr>
        <w:sectPr>
          <w:type w:val="continuous"/>
          <w:pgSz w:w="11910" w:h="16840"/>
          <w:pgMar w:header="160" w:footer="266" w:top="1780" w:bottom="520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57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4734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(Notaris,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pengambil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lelang, penagihan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flat, dan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digunakan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notaris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rekanan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BPR.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Jaminan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Waarmeking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 </w:t>
            </w:r>
            <w:r>
              <w:rPr>
                <w:spacing w:val="-2"/>
                <w:w w:val="105"/>
                <w:sz w:val="22"/>
              </w:rPr>
              <w:t>Fidusia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82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pgSz w:w="11910" w:h="16840"/>
      <w:pgMar w:header="160" w:footer="266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7728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2025-09-16T00:03:09Z</dcterms:created>
  <dcterms:modified xsi:type="dcterms:W3CDTF">2025-09-16T00:03:09Z</dcterms:modified>
</cp:coreProperties>
</file>