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5"/>
                <w:sz w:val="26"/>
              </w:rPr>
              <w:t>KREDIT</w:t>
            </w:r>
            <w:r>
              <w:rPr>
                <w:rFonts w:ascii="Arial Black"/>
                <w:spacing w:val="-8"/>
                <w:w w:val="85"/>
                <w:sz w:val="26"/>
              </w:rPr>
              <w:t> </w:t>
            </w:r>
            <w:r>
              <w:rPr>
                <w:rFonts w:ascii="Arial Black"/>
                <w:w w:val="85"/>
                <w:sz w:val="26"/>
              </w:rPr>
              <w:t>KEPEMILIKAN</w:t>
            </w:r>
            <w:r>
              <w:rPr>
                <w:rFonts w:ascii="Arial Black"/>
                <w:spacing w:val="-8"/>
                <w:w w:val="85"/>
                <w:sz w:val="26"/>
              </w:rPr>
              <w:t> </w:t>
            </w:r>
            <w:r>
              <w:rPr>
                <w:rFonts w:ascii="Arial Black"/>
                <w:spacing w:val="-2"/>
                <w:w w:val="85"/>
                <w:sz w:val="26"/>
              </w:rPr>
              <w:t>TANAH</w:t>
            </w:r>
          </w:p>
        </w:tc>
      </w:tr>
      <w:tr>
        <w:trPr>
          <w:trHeight w:val="1558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ind w:left="110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  <w:tab w:pos="6509" w:val="left" w:leader="none"/>
              </w:tabs>
              <w:spacing w:line="244" w:lineRule="auto" w:before="69"/>
              <w:ind w:left="1810" w:right="850" w:hanging="170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Nama 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: </w:t>
            </w:r>
            <w:r>
              <w:rPr>
                <w:rFonts w:ascii="Arial Black"/>
                <w:w w:val="105"/>
                <w:sz w:val="22"/>
              </w:rPr>
              <w:t>Kredit Kepemilikan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Deskripsi</w:t>
            </w:r>
            <w:r>
              <w:rPr>
                <w:sz w:val="22"/>
              </w:rPr>
              <w:tab/>
            </w:r>
            <w:r>
              <w:rPr>
                <w:w w:val="105"/>
                <w:sz w:val="22"/>
              </w:rPr>
              <w:t>:</w:t>
            </w:r>
            <w:r>
              <w:rPr>
                <w:spacing w:val="-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Kepemilikan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 </w:t>
            </w:r>
            <w:r>
              <w:rPr>
                <w:rFonts w:ascii="Arial Black"/>
                <w:spacing w:val="-2"/>
                <w:w w:val="105"/>
                <w:sz w:val="22"/>
              </w:rPr>
              <w:t>Tanah</w:t>
            </w:r>
            <w:r>
              <w:rPr>
                <w:rFonts w:ascii="Arial Black"/>
                <w:sz w:val="22"/>
              </w:rPr>
              <w:tab/>
              <w:tab/>
              <w:tab/>
            </w:r>
            <w:r>
              <w:rPr>
                <w:w w:val="105"/>
                <w:sz w:val="22"/>
              </w:rPr>
              <w:t>kredit yang disalurkan oleh Bank dengan tujuan kepemilikan tanah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18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line="259" w:lineRule="auto" w:before="133"/>
              <w:ind w:left="5510" w:right="756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Suku Bunga </w:t>
            </w:r>
            <w:r>
              <w:rPr>
                <w:sz w:val="22"/>
              </w:rPr>
              <w:t>(1%- 2% Per Bulan)</w:t>
              <w:tab/>
            </w:r>
            <w:r>
              <w:rPr>
                <w:rFonts w:ascii="Arial Black"/>
                <w:sz w:val="22"/>
              </w:rPr>
              <w:t>Plafon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(Jumlah plafon kredit yang </w:t>
            </w:r>
            <w:r>
              <w:rPr>
                <w:sz w:val="22"/>
              </w:rPr>
              <w:t>diberikan sesuai aturan yang berlaku)</w:t>
            </w:r>
          </w:p>
          <w:p>
            <w:pPr>
              <w:pStyle w:val="TableParagraph"/>
              <w:tabs>
                <w:tab w:pos="5509" w:val="left" w:leader="none"/>
              </w:tabs>
              <w:spacing w:line="259" w:lineRule="auto" w:before="71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Jangka waktu </w:t>
            </w:r>
            <w:r>
              <w:rPr>
                <w:sz w:val="22"/>
              </w:rPr>
              <w:t>(Jangka waktu penyaluran kredit 1</w:t>
              <w:tab/>
            </w:r>
            <w:r>
              <w:rPr>
                <w:rFonts w:ascii="Arial Black"/>
                <w:sz w:val="22"/>
              </w:rPr>
              <w:t>Sistem</w:t>
            </w:r>
            <w:r>
              <w:rPr>
                <w:rFonts w:ascii="Arial Black"/>
                <w:spacing w:val="-4"/>
                <w:sz w:val="22"/>
              </w:rPr>
              <w:t> </w:t>
            </w:r>
            <w:r>
              <w:rPr>
                <w:rFonts w:ascii="Arial Black"/>
                <w:sz w:val="22"/>
              </w:rPr>
              <w:t>Pembayaran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(Sistem pembayaran tahun dan maksimal 15 tahun)</w:t>
              <w:tab/>
              <w:t>angsuran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pokok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dibayar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bulan</w:t>
            </w:r>
          </w:p>
          <w:p>
            <w:pPr>
              <w:pStyle w:val="TableParagraph"/>
              <w:spacing w:before="26"/>
              <w:ind w:left="5510"/>
              <w:rPr>
                <w:sz w:val="22"/>
              </w:rPr>
            </w:pPr>
            <w:r>
              <w:rPr>
                <w:sz w:val="22"/>
              </w:rPr>
              <w:t>sesuai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perjanjian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5912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ind w:left="110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Provisi</w:t>
            </w:r>
            <w:r>
              <w:rPr>
                <w:rFonts w:ascii="Arial Black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(1%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5%)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(Rp400.000)</w:t>
            </w:r>
          </w:p>
          <w:p>
            <w:pPr>
              <w:pStyle w:val="TableParagraph"/>
              <w:tabs>
                <w:tab w:pos="5509" w:val="left" w:leader="none"/>
              </w:tabs>
              <w:spacing w:line="271" w:lineRule="auto" w:before="69"/>
              <w:ind w:left="110" w:right="336"/>
              <w:rPr>
                <w:sz w:val="22"/>
              </w:rPr>
            </w:pPr>
            <w:r>
              <w:rPr>
                <w:rFonts w:ascii="Arial Black"/>
                <w:sz w:val="22"/>
              </w:rPr>
              <w:t>Biaya Asuransi Jiwa </w:t>
            </w:r>
            <w:r>
              <w:rPr>
                <w:sz w:val="22"/>
              </w:rPr>
              <w:t>(Sesuai dengan ketentuan</w:t>
              <w:tab/>
            </w:r>
            <w:r>
              <w:rPr>
                <w:rFonts w:ascii="Arial Black"/>
                <w:spacing w:val="-4"/>
                <w:sz w:val="22"/>
              </w:rPr>
              <w:t>Biaya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Apprisal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(apabila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4"/>
                <w:sz w:val="22"/>
              </w:rPr>
              <w:t>diperlukan)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4"/>
                <w:sz w:val="22"/>
              </w:rPr>
              <w:t>(Biaya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</w:t>
              <w:tab/>
              <w:t>Apprisal ditentukan oleh KJPP yang ditunjuk oleh Yasa. )</w:t>
              <w:tab/>
              <w:t>Bank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mempertimbangkan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objek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yang</w:t>
            </w:r>
          </w:p>
          <w:p>
            <w:pPr>
              <w:pStyle w:val="TableParagraph"/>
              <w:spacing w:before="12"/>
              <w:ind w:left="55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dinilai)</w:t>
            </w:r>
          </w:p>
          <w:p>
            <w:pPr>
              <w:pStyle w:val="TableParagraph"/>
              <w:tabs>
                <w:tab w:pos="5509" w:val="left" w:leader="none"/>
              </w:tabs>
              <w:spacing w:line="300" w:lineRule="exact" w:before="93"/>
              <w:ind w:left="5510" w:right="111" w:hanging="5400"/>
              <w:rPr>
                <w:sz w:val="22"/>
              </w:rPr>
            </w:pPr>
            <w:r>
              <w:rPr>
                <w:rFonts w:ascii="Arial Black"/>
                <w:sz w:val="22"/>
              </w:rPr>
              <w:t>Biaya Materai </w:t>
            </w:r>
            <w:r>
              <w:rPr>
                <w:sz w:val="22"/>
              </w:rPr>
              <w:t>(75.000)</w:t>
              <w:tab/>
            </w:r>
            <w:r>
              <w:rPr>
                <w:rFonts w:ascii="Arial Black"/>
                <w:w w:val="90"/>
                <w:sz w:val="22"/>
              </w:rPr>
              <w:t>Biaya Administrasi Adendum untuk </w:t>
            </w:r>
            <w:r>
              <w:rPr>
                <w:rFonts w:ascii="Arial Black"/>
                <w:w w:val="90"/>
                <w:sz w:val="22"/>
              </w:rPr>
              <w:t>pergantian </w:t>
            </w:r>
            <w:r>
              <w:rPr>
                <w:rFonts w:ascii="Arial Black"/>
                <w:sz w:val="22"/>
              </w:rPr>
              <w:t>Jaminan</w:t>
            </w:r>
            <w:r>
              <w:rPr>
                <w:rFonts w:ascii="Arial Black"/>
                <w:spacing w:val="-3"/>
                <w:sz w:val="22"/>
              </w:rPr>
              <w:t> </w:t>
            </w:r>
            <w:r>
              <w:rPr>
                <w:rFonts w:ascii="Arial Black"/>
                <w:sz w:val="22"/>
              </w:rPr>
              <w:t>SHM</w:t>
            </w:r>
            <w:r>
              <w:rPr>
                <w:rFonts w:ascii="Arial Black"/>
                <w:spacing w:val="40"/>
                <w:sz w:val="22"/>
              </w:rPr>
              <w:t> </w:t>
            </w:r>
            <w:r>
              <w:rPr>
                <w:sz w:val="22"/>
              </w:rPr>
              <w:t>(Rp.150.000 di tambah biaya Materai dan biaya pengikatan SKMHT / APHT /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Roya yang di tetapkan oleh Notaris ditambah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dengan Biaya Penilaian dari Penilai Independent terhadap agunan pengganti (Apprisal) apabila </w:t>
            </w:r>
            <w:r>
              <w:rPr>
                <w:spacing w:val="-2"/>
                <w:sz w:val="22"/>
              </w:rPr>
              <w:t>diperlukan.)</w:t>
            </w:r>
          </w:p>
          <w:p>
            <w:pPr>
              <w:pStyle w:val="TableParagraph"/>
              <w:tabs>
                <w:tab w:pos="5509" w:val="left" w:leader="none"/>
              </w:tabs>
              <w:spacing w:line="305" w:lineRule="exact" w:before="75"/>
              <w:ind w:left="110"/>
              <w:rPr>
                <w:rFonts w:ascii="Arial Black"/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2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Fotocopy</w:t>
            </w:r>
            <w:r>
              <w:rPr>
                <w:rFonts w:ascii="Arial Black"/>
                <w:spacing w:val="55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Jaminan</w:t>
            </w:r>
            <w:r>
              <w:rPr>
                <w:rFonts w:ascii="Arial Black"/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untuk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penyelamatan</w:t>
            </w:r>
            <w:r>
              <w:rPr>
                <w:rFonts w:ascii="Arial Black"/>
                <w:spacing w:val="26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/Rest</w:t>
            </w:r>
          </w:p>
          <w:p>
            <w:pPr>
              <w:pStyle w:val="TableParagraph"/>
              <w:tabs>
                <w:tab w:pos="5509" w:val="left" w:leader="none"/>
              </w:tabs>
              <w:spacing w:line="278" w:lineRule="auto"/>
              <w:ind w:left="5510" w:right="336" w:hanging="5400"/>
              <w:rPr>
                <w:sz w:val="22"/>
              </w:rPr>
            </w:pPr>
            <w:r>
              <w:rPr>
                <w:spacing w:val="-2"/>
                <w:sz w:val="22"/>
              </w:rPr>
              <w:t>(Rp.50.000,-)</w:t>
            </w:r>
            <w:r>
              <w:rPr>
                <w:sz w:val="22"/>
              </w:rPr>
              <w:tab/>
            </w:r>
            <w:r>
              <w:rPr>
                <w:rFonts w:ascii="Arial Black"/>
                <w:spacing w:val="-2"/>
                <w:sz w:val="22"/>
              </w:rPr>
              <w:t>perpanjangan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jangka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2"/>
                <w:sz w:val="22"/>
              </w:rPr>
              <w:t>waktu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(Rp.150.000,- </w:t>
            </w:r>
            <w:r>
              <w:rPr>
                <w:sz w:val="22"/>
              </w:rPr>
              <w:t>ditambah biaya materai dan Biaya Asuransi Jiwa apabila menggunakan asuransi jiwa kredit </w:t>
            </w:r>
            <w:r>
              <w:rPr>
                <w:sz w:val="22"/>
              </w:rPr>
              <w:t>sesuai dengan ketentuan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dari Pihak Asuransi Rekanan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PT BPR Sedana Yasa. 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097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  <w:tab w:pos="1169" w:val="left" w:leader="none"/>
                <w:tab w:pos="1988" w:val="left" w:leader="none"/>
                <w:tab w:pos="3345" w:val="left" w:leader="none"/>
                <w:tab w:pos="4538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Anda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dapat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melakukan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angsuran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dengan </w:t>
            </w:r>
            <w:r>
              <w:rPr>
                <w:w w:val="105"/>
                <w:sz w:val="22"/>
              </w:rPr>
              <w:t>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</w:tabs>
              <w:spacing w:line="283" w:lineRule="auto" w:before="83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memilih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sesuai skim yang dipilih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4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51" w:lineRule="exact" w:before="82" w:after="0"/>
              <w:ind w:left="409" w:right="0" w:hanging="29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diambil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tidak</w:t>
            </w:r>
          </w:p>
        </w:tc>
      </w:tr>
    </w:tbl>
    <w:p>
      <w:pPr>
        <w:pStyle w:val="TableParagraph"/>
        <w:spacing w:after="0" w:line="251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60" w:footer="320" w:top="1780" w:bottom="520" w:left="566" w:right="425"/>
          <w:pgNumType w:start="1"/>
        </w:sectPr>
      </w:pPr>
    </w:p>
    <w:tbl>
      <w:tblPr>
        <w:tblW w:w="0" w:type="auto"/>
        <w:jc w:val="left"/>
        <w:tblInd w:w="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20"/>
      </w:tblGrid>
      <w:tr>
        <w:trPr>
          <w:trHeight w:val="779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8"/>
              <w:rPr>
                <w:sz w:val="22"/>
              </w:rPr>
            </w:pPr>
            <w:r>
              <w:rPr>
                <w:w w:val="105"/>
                <w:sz w:val="22"/>
              </w:rPr>
              <w:t>dapat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memenuhi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kewajiban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 perjanjian kredit.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5713" w:hRule="atLeast"/>
        </w:trPr>
        <w:tc>
          <w:tcPr>
            <w:tcW w:w="54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KK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6" w:after="0"/>
              <w:ind w:left="410" w:right="532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Agunan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digunakan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sesuai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aturan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 </w:t>
            </w:r>
            <w:r>
              <w:rPr>
                <w:spacing w:val="-2"/>
                <w:w w:val="105"/>
                <w:sz w:val="22"/>
              </w:rPr>
              <w:t>berlaku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661" w:hanging="300"/>
              <w:jc w:val="left"/>
              <w:rPr>
                <w:sz w:val="22"/>
              </w:rPr>
            </w:pPr>
            <w:r>
              <w:rPr>
                <w:sz w:val="22"/>
              </w:rPr>
              <w:t>Rekening Koran, Slip Gaji Terakhir </w:t>
            </w:r>
            <w:r>
              <w:rPr>
                <w:sz w:val="22"/>
              </w:rPr>
              <w:t>(apabila </w:t>
            </w:r>
            <w:r>
              <w:rPr>
                <w:w w:val="105"/>
                <w:sz w:val="22"/>
              </w:rPr>
              <w:t>debitur adalah seorang pekerja)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2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Laporan Keuangan (Rekapan Penjualan) 3 bulan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Terakhir,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Ijin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NIB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untuk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pinjaman diatas 100 juta(apabila wiraswasta)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3" w:after="0"/>
              <w:ind w:left="410" w:right="9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jasa keuangan 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197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Uang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muka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(DP)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minimal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10%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harga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tanah yang dibeli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82" w:after="0"/>
              <w:ind w:left="410" w:right="804" w:hanging="300"/>
              <w:jc w:val="left"/>
              <w:rPr>
                <w:sz w:val="22"/>
              </w:rPr>
            </w:pPr>
            <w:r>
              <w:rPr>
                <w:sz w:val="22"/>
              </w:rPr>
              <w:t>Persayaratan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Lainnya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 </w:t>
            </w:r>
            <w:r>
              <w:rPr>
                <w:w w:val="105"/>
                <w:sz w:val="22"/>
              </w:rPr>
              <w:t>berlaku saat itu</w:t>
            </w:r>
          </w:p>
        </w:tc>
        <w:tc>
          <w:tcPr>
            <w:tcW w:w="54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127" w:after="0"/>
              <w:ind w:left="410" w:right="8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566" w:hRule="atLeast"/>
        </w:trPr>
        <w:tc>
          <w:tcPr>
            <w:tcW w:w="10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74B8FF"/>
          </w:tcPr>
          <w:p>
            <w:pPr>
              <w:pStyle w:val="TableParagraph"/>
              <w:spacing w:before="112"/>
              <w:ind w:left="2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3006" w:hRule="atLeast"/>
        </w:trPr>
        <w:tc>
          <w:tcPr>
            <w:tcW w:w="10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68"/>
              <w:ind w:left="110" w:right="599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left="110" w:right="599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left="110" w:right="480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</w:tbl>
    <w:p>
      <w:pPr>
        <w:pStyle w:val="TableParagraph"/>
        <w:spacing w:after="0" w:line="369" w:lineRule="auto"/>
        <w:rPr>
          <w:sz w:val="22"/>
        </w:rPr>
        <w:sectPr>
          <w:type w:val="continuous"/>
          <w:pgSz w:w="11910" w:h="16840"/>
          <w:pgMar w:header="160" w:footer="320" w:top="1780" w:bottom="520" w:left="566" w:right="425"/>
        </w:sect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57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4435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mungkin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(Notaris,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pengambil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alihan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lelang, penagihan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83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flat, dan </w:t>
            </w:r>
            <w:r>
              <w:rPr>
                <w:spacing w:val="-2"/>
                <w:w w:val="105"/>
                <w:sz w:val="22"/>
              </w:rPr>
              <w:t>anuitas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26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7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82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Notaris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digunakan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adalah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notaris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rekanan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BPR.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diikat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SKMHT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atau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APHT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Pengembalian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dokumen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agunan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sudah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dilakukan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pelunasan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6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 lain mengenai biaya, manfaat, dan risiko dapat langsung ditanyakan langsung ke kantor BPR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sectPr>
      <w:pgSz w:w="11910" w:h="16840"/>
      <w:pgMar w:header="160" w:footer="320" w:top="1780" w:bottom="52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3447626</wp:posOffset>
              </wp:positionH>
              <wp:positionV relativeFrom="page">
                <wp:posOffset>10349103</wp:posOffset>
              </wp:positionV>
              <wp:extent cx="702945" cy="1987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0294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Halaman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466675pt;margin-top:814.890015pt;width:55.35pt;height:15.65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Halaman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381000</wp:posOffset>
              </wp:positionH>
              <wp:positionV relativeFrom="page">
                <wp:posOffset>1003368</wp:posOffset>
              </wp:positionV>
              <wp:extent cx="67983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7983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8309" h="0">
                            <a:moveTo>
                              <a:pt x="0" y="0"/>
                            </a:moveTo>
                            <a:lnTo>
                              <a:pt x="6798056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2096" from="30pt,79.005386pt" to="565.28pt,79.005386pt" stroked="true" strokeweight=".7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2025-09-16T00:04:52Z</dcterms:created>
  <dcterms:modified xsi:type="dcterms:W3CDTF">2025-09-16T00:04:52Z</dcterms:modified>
</cp:coreProperties>
</file>